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BDCBEE5" wp14:paraId="2C078E63" wp14:textId="6675098B">
      <w:pPr>
        <w:spacing w:line="480" w:lineRule="auto"/>
        <w:rPr>
          <w:rFonts w:ascii="Aptos" w:hAnsi="Aptos" w:eastAsia="Aptos" w:cs="Aptos" w:asciiTheme="minorAscii" w:hAnsiTheme="minorAscii" w:eastAsiaTheme="minorAscii" w:cstheme="minorAscii"/>
          <w:b w:val="1"/>
          <w:bCs w:val="1"/>
          <w:sz w:val="24"/>
          <w:szCs w:val="24"/>
        </w:rPr>
      </w:pPr>
      <w:r w:rsidRPr="6BDCBEE5" w:rsidR="35D1AD7C">
        <w:rPr>
          <w:rFonts w:ascii="Aptos" w:hAnsi="Aptos" w:eastAsia="Aptos" w:cs="Aptos" w:asciiTheme="minorAscii" w:hAnsiTheme="minorAscii" w:eastAsiaTheme="minorAscii" w:cstheme="minorAscii"/>
          <w:b w:val="1"/>
          <w:bCs w:val="1"/>
          <w:sz w:val="24"/>
          <w:szCs w:val="24"/>
        </w:rPr>
        <w:t xml:space="preserve">Glossary: </w:t>
      </w:r>
    </w:p>
    <w:p w:rsidR="35D1AD7C" w:rsidP="6BDCBEE5" w:rsidRDefault="35D1AD7C" w14:paraId="18E96825" w14:textId="626DAC08">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Anti</w:t>
      </w: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-racism/Anti-racist</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Anti-racism is a concept which goes beyond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non discrimination</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or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general support</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for equality and diversity, to actively tackle all forms of racism (e.g. personal,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social</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and institutional). It requires action to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identify</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and address the factors that create racist impacts, for example unequal policies and practices, or racist attitudes and behaviours. People can be anti-racist in their own lives, and organisations can use anti-racist approaches within their work. </w:t>
      </w:r>
      <w:hyperlink r:id="R96e1a44429c44c39">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 xml:space="preserve">Source: SBPI-00344 - CRER glossary for interim closing submissions - </w:t>
        </w:r>
      </w:hyperlink>
      <w:hyperlink r:id="R3f7ddc47a167459d">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June 2023.pdf (</w:t>
        </w:r>
      </w:hyperlink>
      <w:hyperlink r:id="Rd528705fae904e13">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shekubayohinquiry.scot</w:t>
        </w:r>
      </w:hyperlink>
      <w:hyperlink r:id="Re12e261199b4418c">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w:t>
        </w:r>
      </w:hyperlink>
    </w:p>
    <w:p w:rsidR="35D1AD7C" w:rsidP="6BDCBEE5" w:rsidRDefault="35D1AD7C" w14:paraId="7E0EA9AC" w14:textId="0973FBE6">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w:t>
      </w:r>
    </w:p>
    <w:p w:rsidR="35D1AD7C" w:rsidP="6BDCBEE5" w:rsidRDefault="35D1AD7C" w14:paraId="2CF62CF0" w14:textId="58B1F58A">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Community Engagement: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Community engagement is a way to build and sustain relationships between public services and community groups - helping them both to understand and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take action</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on the needs or issues that communities experience</w:t>
      </w: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w:t>
      </w:r>
      <w:hyperlink r:id="R8b016ea7869245fb">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 xml:space="preserve">National Standards for </w:t>
        </w:r>
      </w:hyperlink>
      <w:hyperlink r:id="Rab4abb9c543f4346">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Community Engagement | SCDC - We believe communities matter</w:t>
        </w:r>
      </w:hyperlink>
    </w:p>
    <w:p w:rsidR="6BDCBEE5" w:rsidP="6BDCBEE5" w:rsidRDefault="6BDCBEE5" w14:paraId="0C70602C" w14:textId="0243CCAB">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0EBB4B8C" w14:textId="68E70706">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Critical thinking:</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As defined by the National Council for Excellence in Critical Thinking (1987), critical thinking is the intellectually disciplined process of actively and skilfully conceptualising, applying, analysing, synthesising, and/or evaluating information gathered from, or generated by, observation, experience, reflection, reasoning, or communication, as a guide to belief and action. In its exemplary form, it is based on universal intellectual values that transcend subject matter divisions: clarity, accuracy, precision, consistency, relevance, sound evidence, good reasons, depth,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breath</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and fairness</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For our purposes, critical thinking is a way of approaching information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in order to</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decide what to believe and what to do. It requires us to make a conscious effort to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seek</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to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identify</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whether a claim is true, partially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true</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or false in the light of all available information. Critical thinking cannot, of course, gain access to all available information and is thus always to an extent subjective. However, being aware of this allows us to at least recognise the limits of our understanding of the world.</w:t>
      </w:r>
    </w:p>
    <w:p w:rsidR="35D1AD7C" w:rsidP="6BDCBEE5" w:rsidRDefault="35D1AD7C" w14:paraId="4F9954B9" w14:textId="11E2EABB">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‘Defining Critical Thinking’ [Online] Available at: </w:t>
      </w:r>
      <w:hyperlink r:id="R4d161d81fd234246">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Defining Critical Thinking</w:t>
        </w:r>
      </w:hyperlink>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p>
    <w:p w:rsidR="6BDCBEE5" w:rsidP="6BDCBEE5" w:rsidRDefault="6BDCBEE5" w14:paraId="7CBDA97F" w14:textId="58EB3AEA">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1DFF2B2E" w14:textId="695DBDDC">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Intersectionality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originates in Black feminism and critical race studies</w:t>
      </w: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It is a lens through which researchers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seek</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to understand the complex nature of identity, health, social relationships, and power that plays out within human interaction and experiences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US"/>
        </w:rPr>
        <w:t>(</w:t>
      </w:r>
      <w:hyperlink r:id="R538253e841d74507">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Crenshaw 1989</w:t>
        </w:r>
      </w:hyperlink>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US"/>
        </w:rPr>
        <w:t>)</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w:t>
      </w:r>
    </w:p>
    <w:p w:rsidR="35D1AD7C" w:rsidP="6BDCBEE5" w:rsidRDefault="35D1AD7C" w14:paraId="257AB2BD" w14:textId="672B1DE6">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p>
    <w:p w:rsidR="35D1AD7C" w:rsidP="6BDCBEE5" w:rsidRDefault="35D1AD7C" w14:paraId="5B4F75E8" w14:textId="7EC3B11D">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Intersectional approaches</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to understanding and designing interventions, which take account of every form of discrimination (e.g., racism, homophobia, mentalism) individuals and groups face, are therefore recommended to improve health outcomes (</w:t>
      </w:r>
      <w:hyperlink r:id="R7202ba5e9ecd4f47">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Turan</w:t>
        </w:r>
      </w:hyperlink>
      <w:hyperlink r:id="R531b2058140a4dc6">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 xml:space="preserve"> et al., 2019</w:t>
        </w:r>
      </w:hyperlink>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p>
    <w:p w:rsidR="6BDCBEE5" w:rsidP="6BDCBEE5" w:rsidRDefault="6BDCBEE5" w14:paraId="767A4233" w14:textId="726435F6">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72A55639" w14:textId="1DADBB74">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Intersectional stigma</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describes how social identities and structural inequities shape and influence each other (</w:t>
      </w:r>
      <w:hyperlink r:id="R67ab98bf8c4f4e09">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Sievwright</w:t>
        </w:r>
      </w:hyperlink>
      <w:hyperlink r:id="Ra6cd3d105c2640e6">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 xml:space="preserve"> et al., 2022</w:t>
        </w:r>
      </w:hyperlink>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This means we cannot understand any one stigma (more often discussed in terms of prejudice when related to other protected characteristics) in isolation from another, which might simultaneously be at play, compounding negative experiences, e.g. of services as well as health outcomes. </w:t>
      </w:r>
    </w:p>
    <w:p w:rsidR="6BDCBEE5" w:rsidP="6BDCBEE5" w:rsidRDefault="6BDCBEE5" w14:paraId="45FE7C55" w14:textId="534FE164">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4321B786" w14:textId="7E26DFF8">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p>
    <w:p w:rsidR="35D1AD7C" w:rsidP="6BDCBEE5" w:rsidRDefault="35D1AD7C" w14:paraId="685CE1EB" w14:textId="2AD29687">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p>
    <w:p w:rsidR="6BDCBEE5" w:rsidP="6BDCBEE5" w:rsidRDefault="6BDCBEE5" w14:paraId="6E0B4301" w14:textId="520D2D82">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BDCBEE5" w:rsidP="6BDCBEE5" w:rsidRDefault="6BDCBEE5" w14:paraId="1DA6DE7B" w14:textId="538225C6">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BDCBEE5" w:rsidP="6BDCBEE5" w:rsidRDefault="6BDCBEE5" w14:paraId="174BF8DF" w14:textId="241CE5CC">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BDCBEE5" w:rsidP="6BDCBEE5" w:rsidRDefault="6BDCBEE5" w14:paraId="44B171EF" w14:textId="585B135A">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BDCBEE5" w:rsidP="6BDCBEE5" w:rsidRDefault="6BDCBEE5" w14:paraId="72CC194D" w14:textId="79471082">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6BDCBEE5" w:rsidP="6BDCBEE5" w:rsidRDefault="6BDCBEE5" w14:paraId="7D15F7AB" w14:textId="244C083D">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35D1AD7C" w:rsidP="6BDCBEE5" w:rsidRDefault="35D1AD7C" w14:paraId="10631360" w14:textId="0CC30E6B">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US"/>
        </w:rPr>
        <w:t>LGBTQ+</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US"/>
        </w:rPr>
        <w:t xml:space="preserve">: </w:t>
      </w:r>
      <w:hyperlink r:id="Rc474685d93aa4d7e">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List of LGBTQ+ terms (stonewall.org.uk)</w:t>
        </w:r>
      </w:hyperlink>
    </w:p>
    <w:p w:rsidR="6BDCBEE5" w:rsidP="6BDCBEE5" w:rsidRDefault="6BDCBEE5" w14:paraId="40DFBD68" w14:textId="4FF5543E">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58B056F0" w14:textId="75B75292">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US"/>
        </w:rPr>
        <w:t>Minoritised:</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The term minoritised, coined by Yasmin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Gunaratnum</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in 2003, provides a social constructionist approach to understanding that people are actively minoritised by others rather than naturally existing as a minority, as the terms racial minorities or ethnic minorities imply. The term racially minoritised confirms that so-called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minoritisation</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is a social process shaped by power.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Predelli</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LN, Halsaa B, Thun C, Sandu A. Majority-minority relations in contemporary women’s movements: strategic sisterhood. London: Palgrave Macmillan, 2012</w:t>
      </w:r>
    </w:p>
    <w:p w:rsidR="6BDCBEE5" w:rsidP="6BDCBEE5" w:rsidRDefault="6BDCBEE5" w14:paraId="318246E4" w14:textId="42D3E9F1">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34D1ABF0" w14:textId="62D2D47C">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Marginalisation:</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 process of social exclusion in which individuals or groups are relegated to the fringes of a society, being denied economic, political, and/or symbolic power and pushed towards being ‘outsiders’</w:t>
      </w: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w:t>
      </w:r>
      <w:hyperlink r:id="R72c6c9bbd9864f6d">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Marginalization - Oxford Reference</w:t>
        </w:r>
      </w:hyperlink>
    </w:p>
    <w:p w:rsidR="6BDCBEE5" w:rsidP="6BDCBEE5" w:rsidRDefault="6BDCBEE5" w14:paraId="26399762" w14:textId="499A79C8">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4D048F37" w14:textId="4160A59B">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Race and Racialisation:</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Racialisation is the process whereby people are divided into racial groups based on stereotypes and pseudoscience. Historically, racialisation has been carried out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in order to</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justify and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maintain</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systems of oppression. It creates advantages for groups classed as white (white privilege) and disadvantages for those groups negatively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impacted</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by racialisation (racism and racial inequalities). The current use of the terms ‘race’ and ‘racial’ have developed because disproved notions of racial difference have become embedded in the beliefs and behaviours of society. Groups of people who are viewed in ways linked to race are sometimes described as racialised groups (although it is important to note that the process of racialisation also shaped whiteness and cemented notions about the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supposed superiority</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of Western and Eurocentric ideologies). This social construct of race has continuing impacts today on institutional,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personal</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and social behaviours, underpinning all forms of racism (CRER, 2023) </w:t>
      </w:r>
      <w:hyperlink r:id="R858ac5e574c34868">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 xml:space="preserve">Source: SBPI-00344 - CRER glossary for interim closing submissions - June </w:t>
        </w:r>
      </w:hyperlink>
      <w:hyperlink r:id="Rb64c2b2ad71c447b">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2023.pdf (</w:t>
        </w:r>
      </w:hyperlink>
      <w:hyperlink r:id="Rd7a2808ff6ff4d0f">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shekubayohinquiry.scot</w:t>
        </w:r>
      </w:hyperlink>
      <w:hyperlink r:id="Rbb713b247012468e">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w:t>
        </w:r>
      </w:hyperlink>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GB"/>
        </w:rPr>
        <w:t>.</w:t>
      </w:r>
    </w:p>
    <w:p w:rsidR="35D1AD7C" w:rsidP="6BDCBEE5" w:rsidRDefault="35D1AD7C" w14:paraId="11624263" w14:textId="65D0666C">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US"/>
        </w:rPr>
        <w:t xml:space="preserve"> </w:t>
      </w:r>
    </w:p>
    <w:p w:rsidR="35D1AD7C" w:rsidP="6BDCBEE5" w:rsidRDefault="35D1AD7C" w14:paraId="4986633C" w14:textId="1F3764F8">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6BDCBEE5" w:rsidR="35D1AD7C">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Whiteness: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“Whiteness and white racialized identity refer to the way that white people, their customs, culture, and beliefs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operate</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as the standard by which all other groups are compared. Whiteness is also at the core of understanding race in America. Whiteness and the normalization of white racial identity throughout America's history have created a culture where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nonwhite</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persons are seen as inferior or abnormal.</w:t>
      </w:r>
    </w:p>
    <w:p w:rsidR="6BDCBEE5" w:rsidP="6BDCBEE5" w:rsidRDefault="6BDCBEE5" w14:paraId="0B1CDCAE" w14:textId="2EFBC2DD">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35D1AD7C" w:rsidP="6BDCBEE5" w:rsidRDefault="35D1AD7C" w14:paraId="712881A2" w14:textId="28929EA0">
      <w:pPr>
        <w:shd w:val="clear" w:color="auto" w:fill="F5F5F5"/>
        <w:spacing w:before="0" w:beforeAutospacing="off" w:after="0" w:afterAutospacing="off" w:line="480" w:lineRule="auto"/>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This white-dominant culture also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operates</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as a social mechanism that grants advantages to white people, since they can navigate society both by feeling normal and being viewed as normal. Persons who identify as white rarely </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have to</w:t>
      </w:r>
      <w:r w:rsidRPr="6BDCBEE5" w:rsidR="35D1AD7C">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think about their racial identity because they live within a culture where whiteness has been normalized. </w:t>
      </w:r>
      <w:hyperlink r:id="Rb14af147806249e3">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 xml:space="preserve">Whiteness | National Museum of </w:t>
        </w:r>
      </w:hyperlink>
      <w:hyperlink r:id="R1273ef2f6a6d4b18">
        <w:r w:rsidRPr="6BDCBEE5" w:rsidR="35D1AD7C">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color w:val="0000FF"/>
            <w:sz w:val="24"/>
            <w:szCs w:val="24"/>
            <w:u w:val="single"/>
            <w:lang w:val="en-GB"/>
          </w:rPr>
          <w:t>African American History and Culture (si.edu)</w:t>
        </w:r>
      </w:hyperlink>
    </w:p>
    <w:p w:rsidR="6BDCBEE5" w:rsidP="6BDCBEE5" w:rsidRDefault="6BDCBEE5" w14:paraId="7F9541A6" w14:textId="68A644B3">
      <w:pPr>
        <w:spacing w:line="480" w:lineRule="auto"/>
        <w:rPr>
          <w:rFonts w:ascii="Aptos" w:hAnsi="Aptos" w:eastAsia="Aptos" w:cs="Aptos" w:asciiTheme="minorAscii" w:hAnsiTheme="minorAscii" w:eastAsiaTheme="minorAscii" w:cstheme="minorAscii"/>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9C6C24"/>
    <w:rsid w:val="2041582F"/>
    <w:rsid w:val="229C6C24"/>
    <w:rsid w:val="35D1AD7C"/>
    <w:rsid w:val="52877CD3"/>
    <w:rsid w:val="5EF50221"/>
    <w:rsid w:val="6BDCB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C6C24"/>
  <w15:chartTrackingRefBased/>
  <w15:docId w15:val="{CF4F35BD-BE35-408B-8A61-8A0A61819E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shekubayohinquiry.scot/sites/default/files/2023-06/SBPI-00344%20-%20CRER%20glossary%20for%20interim%20closing%20submissions%20-%20June%202023.pdf" TargetMode="External" Id="R96e1a44429c44c39" /><Relationship Type="http://schemas.openxmlformats.org/officeDocument/2006/relationships/hyperlink" Target="http://www.shekubayohinquiry.scot/sites/default/files/2023-06/SBPI-00344%20-%20CRER%20glossary%20for%20interim%20closing%20submissions%20-%20June%202023.pdf" TargetMode="External" Id="R3f7ddc47a167459d" /><Relationship Type="http://schemas.openxmlformats.org/officeDocument/2006/relationships/hyperlink" Target="http://www.shekubayohinquiry.scot/sites/default/files/2023-06/SBPI-00344%20-%20CRER%20glossary%20for%20interim%20closing%20submissions%20-%20June%202023.pdf" TargetMode="External" Id="Rd528705fae904e13" /><Relationship Type="http://schemas.openxmlformats.org/officeDocument/2006/relationships/hyperlink" Target="http://www.shekubayohinquiry.scot/sites/default/files/2023-06/SBPI-00344%20-%20CRER%20glossary%20for%20interim%20closing%20submissions%20-%20June%202023.pdf" TargetMode="External" Id="Re12e261199b4418c" /><Relationship Type="http://schemas.openxmlformats.org/officeDocument/2006/relationships/hyperlink" Target="https://www.scdc.org.uk/what/national-standards/" TargetMode="External" Id="R8b016ea7869245fb" /><Relationship Type="http://schemas.openxmlformats.org/officeDocument/2006/relationships/hyperlink" Target="https://www.scdc.org.uk/what/national-standards/" TargetMode="External" Id="Rab4abb9c543f4346" /><Relationship Type="http://schemas.openxmlformats.org/officeDocument/2006/relationships/hyperlink" Target="https://www.criticalthinking.org/pages/defining-critical-thinking/766" TargetMode="External" Id="R4d161d81fd234246" /><Relationship Type="http://schemas.openxmlformats.org/officeDocument/2006/relationships/hyperlink" Target="https://chicagounbound.uchicago.edu/cgi/viewcontent.cgi?article=1052&amp;context=uclf" TargetMode="External" Id="R538253e841d74507" /><Relationship Type="http://schemas.openxmlformats.org/officeDocument/2006/relationships/hyperlink" Target="https://www.ncbi.nlm.nih.gov/pmc/articles/PMC6376691/" TargetMode="External" Id="R7202ba5e9ecd4f47" /><Relationship Type="http://schemas.openxmlformats.org/officeDocument/2006/relationships/hyperlink" Target="https://www.ncbi.nlm.nih.gov/pmc/articles/PMC6376691/" TargetMode="External" Id="R531b2058140a4dc6" /><Relationship Type="http://schemas.openxmlformats.org/officeDocument/2006/relationships/hyperlink" Target="https://ajph.aphapublications.org/doi/full/10.2105/AJPH.2022.306718" TargetMode="External" Id="R67ab98bf8c4f4e09" /><Relationship Type="http://schemas.openxmlformats.org/officeDocument/2006/relationships/hyperlink" Target="https://ajph.aphapublications.org/doi/full/10.2105/AJPH.2022.306718" TargetMode="External" Id="Ra6cd3d105c2640e6" /><Relationship Type="http://schemas.openxmlformats.org/officeDocument/2006/relationships/hyperlink" Target="https://www.stonewall.org.uk/list-lgbtq-terms" TargetMode="External" Id="Rc474685d93aa4d7e" /><Relationship Type="http://schemas.openxmlformats.org/officeDocument/2006/relationships/hyperlink" Target="https://www.oxfordreference.com/display/10.1093/oi/authority.20110803100133827" TargetMode="External" Id="R72c6c9bbd9864f6d" /><Relationship Type="http://schemas.openxmlformats.org/officeDocument/2006/relationships/hyperlink" Target="http://www.shekubayohinquiry.scot/sites/default/files/2023-06/SBPI-00344%20-%20CRER%20glossary%20for%20interim%20closing%20submissions%20-%20June%202023.pdf" TargetMode="External" Id="R858ac5e574c34868" /><Relationship Type="http://schemas.openxmlformats.org/officeDocument/2006/relationships/hyperlink" Target="http://www.shekubayohinquiry.scot/sites/default/files/2023-06/SBPI-00344%20-%20CRER%20glossary%20for%20interim%20closing%20submissions%20-%20June%202023.pdf" TargetMode="External" Id="Rb64c2b2ad71c447b" /><Relationship Type="http://schemas.openxmlformats.org/officeDocument/2006/relationships/hyperlink" Target="http://www.shekubayohinquiry.scot/sites/default/files/2023-06/SBPI-00344%20-%20CRER%20glossary%20for%20interim%20closing%20submissions%20-%20June%202023.pdf" TargetMode="External" Id="Rd7a2808ff6ff4d0f" /><Relationship Type="http://schemas.openxmlformats.org/officeDocument/2006/relationships/hyperlink" Target="http://www.shekubayohinquiry.scot/sites/default/files/2023-06/SBPI-00344%20-%20CRER%20glossary%20for%20interim%20closing%20submissions%20-%20June%202023.pdf" TargetMode="External" Id="Rbb713b247012468e" /><Relationship Type="http://schemas.openxmlformats.org/officeDocument/2006/relationships/hyperlink" Target="https://nmaahc.si.edu/learn/talking-about-race/topics/whiteness" TargetMode="External" Id="Rb14af147806249e3" /><Relationship Type="http://schemas.openxmlformats.org/officeDocument/2006/relationships/hyperlink" Target="https://nmaahc.si.edu/learn/talking-about-race/topics/whiteness" TargetMode="External" Id="R1273ef2f6a6d4b1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2024-11-04T10:18:19.5235871Z</dcterms:created>
  <dcterms:modified xsi:type="dcterms:W3CDTF">2024-11-04T10:20:25.0422107Z</dcterms:modified>
  <dc:creator>Sahaj Kamra- Project Officer - Communities &amp; Priority Groups</dc:creator>
  <lastModifiedBy>Sahaj Kamra- Project Officer - Communities &amp; Priority Groups</lastModifiedBy>
</coreProperties>
</file>